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u w:val="single"/>
          <w:lang w:val="en-US"/>
        </w:rPr>
      </w:pPr>
      <w:r>
        <w:rPr>
          <w:u w:val="single"/>
          <w:lang w:val="en-US"/>
        </w:rPr>
        <w:t>Finance report November 2025</w:t>
      </w:r>
    </w:p>
    <w:p>
      <w:pPr>
        <w:pStyle w:val="Normal"/>
        <w:rPr>
          <w:lang w:val="en-US"/>
        </w:rPr>
      </w:pPr>
      <w:r>
        <w:rPr>
          <w:lang w:val="en-US"/>
        </w:rPr>
        <w:t>We have received £848 in VAT reclaim from HMRC, mostly from the LED light installation at the end of last year. We are hoping that the Government retain this vital help for heritage buildings.</w:t>
      </w:r>
    </w:p>
    <w:p>
      <w:pPr>
        <w:pStyle w:val="Normal"/>
        <w:rPr>
          <w:lang w:val="en-US"/>
        </w:rPr>
      </w:pPr>
      <w:r>
        <w:rPr>
          <w:lang w:val="en-US"/>
        </w:rPr>
        <w:t>The modest increase in costs for magazine adverts does not seem to have deterred people, renewals are in full flow.</w:t>
      </w:r>
    </w:p>
    <w:p>
      <w:pPr>
        <w:pStyle w:val="Normal"/>
        <w:rPr>
          <w:lang w:val="en-US"/>
        </w:rPr>
      </w:pPr>
      <w:r>
        <w:rPr>
          <w:lang w:val="en-US"/>
        </w:rPr>
        <w:t>We need to think about Christmas giving, so far we have found 3 charities which are being match funded in December and maybe one more, if we do our usual £250 to each of 4 charities.</w:t>
      </w:r>
    </w:p>
    <w:p>
      <w:pPr>
        <w:pStyle w:val="Normal"/>
        <w:rPr>
          <w:lang w:val="en-US"/>
        </w:rPr>
      </w:pPr>
      <w:r>
        <w:rPr>
          <w:lang w:val="en-US"/>
        </w:rPr>
        <w:t>I hope you received a draft letter re the churchyard extension. We need your approval to get this discussion started, but it may come to nothing, or be beyond our means, but we do need to start thinking ahead. We are also looking into what responsibility the Parish Council might have if we can’t extend.</w:t>
      </w:r>
    </w:p>
    <w:p>
      <w:pPr>
        <w:pStyle w:val="Normal"/>
        <w:rPr>
          <w:lang w:val="en-US"/>
        </w:rPr>
      </w:pPr>
      <w:r>
        <w:rPr>
          <w:lang w:val="en-US"/>
        </w:rPr>
        <w:t>The tree survey has been undertaken, £525, we’ve not had time to look at it in detail yet, but there appear to be a few things that need doing fairly promptly.</w:t>
      </w:r>
    </w:p>
    <w:p>
      <w:pPr>
        <w:pStyle w:val="Normal"/>
        <w:rPr>
          <w:lang w:val="en-US"/>
        </w:rPr>
      </w:pPr>
      <w:r>
        <w:rPr>
          <w:lang w:val="en-US"/>
        </w:rPr>
        <w:t>The older area of the graveyard will be dealt with 27/11, laying down the loose crosses, with the newer graves probably not till next year, as they will need better weather for the work to be done. Overall the cost is just over £3000.</w:t>
      </w:r>
    </w:p>
    <w:p>
      <w:pPr>
        <w:pStyle w:val="Normal"/>
        <w:rPr>
          <w:lang w:val="en-US"/>
        </w:rPr>
      </w:pPr>
      <w:r>
        <w:rPr>
          <w:lang w:val="en-US"/>
        </w:rPr>
        <w:t>No more news on the porch project as yet.</w:t>
      </w:r>
    </w:p>
    <w:p>
      <w:pPr>
        <w:pStyle w:val="Normal"/>
        <w:rPr>
          <w:lang w:val="en-US"/>
        </w:rPr>
      </w:pPr>
      <w:r>
        <w:rPr>
          <w:lang w:val="en-US"/>
        </w:rPr>
        <w:t xml:space="preserve">And last, but not least! The bell ringers have been successful with </w:t>
      </w:r>
      <w:r>
        <w:rPr>
          <w:lang w:val="en-US"/>
        </w:rPr>
        <w:t xml:space="preserve">their </w:t>
      </w:r>
      <w:r>
        <w:rPr>
          <w:lang w:val="en-US"/>
        </w:rPr>
        <w:t xml:space="preserve">application and have been offered £68,750!  </w:t>
      </w:r>
      <w:r>
        <w:rPr>
          <w:lang w:val="en-US"/>
        </w:rPr>
        <w:t xml:space="preserve">The charitable providers </w:t>
      </w:r>
      <w:r>
        <w:rPr>
          <w:lang w:val="en-US"/>
        </w:rPr>
        <w:t>are asking the PCC to underwrite money that has been pledged from other sources: £</w:t>
      </w:r>
      <w:r>
        <w:rPr>
          <w:lang w:val="en-US"/>
        </w:rPr>
        <w:t>5</w:t>
      </w:r>
      <w:r>
        <w:rPr>
          <w:lang w:val="en-US"/>
        </w:rPr>
        <w:t>,000 and £400, in case of default. I propose that we agree to this, as we can do this from our reserves, but with the proviso that the bell ringers undertake to pay us back, within say 2 years of the loan.  It’s unlikely that these groups would default, bu</w:t>
      </w:r>
      <w:r>
        <w:rPr>
          <w:lang w:val="en-US"/>
        </w:rPr>
        <w:t xml:space="preserve">t the providers </w:t>
      </w:r>
      <w:r>
        <w:rPr>
          <w:lang w:val="en-US"/>
        </w:rPr>
        <w:t>need to be sure there is enough money to fulfill the project. Their grant is for 77% of the overall cost. We need to have a resolution on this.</w:t>
      </w:r>
    </w:p>
    <w:p>
      <w:pPr>
        <w:pStyle w:val="Normal"/>
        <w:rPr>
          <w:lang w:val="en-US"/>
        </w:rPr>
      </w:pPr>
      <w:r>
        <w:rPr/>
      </w:r>
    </w:p>
    <w:p>
      <w:pPr>
        <w:pStyle w:val="Normal"/>
        <w:rPr>
          <w:lang w:val="en-US"/>
        </w:rPr>
      </w:pPr>
      <w:r>
        <w:rPr>
          <w:lang w:val="en-US"/>
        </w:rPr>
        <w:t>AHS</w:t>
      </w:r>
    </w:p>
    <w:p>
      <w:pPr>
        <w:pStyle w:val="Normal"/>
        <w:spacing w:before="0" w:after="160"/>
        <w:rPr>
          <w:lang w:val="en-US"/>
        </w:rPr>
      </w:pPr>
      <w:r>
        <w:rPr>
          <w:lang w:val="en-US"/>
        </w:rPr>
        <w:t>11/11/25</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446e05"/>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46e05"/>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46e05"/>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446e05"/>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446e05"/>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446e05"/>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46e05"/>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446e05"/>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46e05"/>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46e05"/>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446e05"/>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446e05"/>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446e05"/>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446e05"/>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446e05"/>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446e05"/>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446e05"/>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446e05"/>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446e05"/>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46e05"/>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446e05"/>
    <w:rPr>
      <w:i/>
      <w:iCs/>
      <w:color w:val="404040" w:themeColor="text1" w:themeTint="bf"/>
    </w:rPr>
  </w:style>
  <w:style w:type="character" w:styleId="IntenseEmphasis">
    <w:name w:val="Intense Emphasis"/>
    <w:basedOn w:val="DefaultParagraphFont"/>
    <w:uiPriority w:val="21"/>
    <w:qFormat/>
    <w:rsid w:val="00446e05"/>
    <w:rPr>
      <w:i/>
      <w:iCs/>
      <w:color w:val="0F4761" w:themeColor="accent1" w:themeShade="bf"/>
    </w:rPr>
  </w:style>
  <w:style w:type="character" w:styleId="IntenseQuoteChar" w:customStyle="1">
    <w:name w:val="Intense Quote Char"/>
    <w:basedOn w:val="DefaultParagraphFont"/>
    <w:link w:val="IntenseQuote"/>
    <w:uiPriority w:val="30"/>
    <w:qFormat/>
    <w:rsid w:val="00446e05"/>
    <w:rPr>
      <w:i/>
      <w:iCs/>
      <w:color w:val="0F4761" w:themeColor="accent1" w:themeShade="bf"/>
    </w:rPr>
  </w:style>
  <w:style w:type="character" w:styleId="IntenseReference">
    <w:name w:val="Intense Reference"/>
    <w:basedOn w:val="DefaultParagraphFont"/>
    <w:uiPriority w:val="32"/>
    <w:qFormat/>
    <w:rsid w:val="00446e05"/>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446e0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46e05"/>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446e05"/>
    <w:pPr>
      <w:spacing w:before="160" w:after="160"/>
      <w:jc w:val="center"/>
    </w:pPr>
    <w:rPr>
      <w:i/>
      <w:iCs/>
      <w:color w:val="404040" w:themeColor="text1" w:themeTint="bf"/>
    </w:rPr>
  </w:style>
  <w:style w:type="paragraph" w:styleId="ListParagraph">
    <w:name w:val="List Paragraph"/>
    <w:basedOn w:val="Normal"/>
    <w:uiPriority w:val="34"/>
    <w:qFormat/>
    <w:rsid w:val="00446e05"/>
    <w:pPr>
      <w:spacing w:before="0" w:after="160"/>
      <w:ind w:left="720" w:hanging="0"/>
      <w:contextualSpacing/>
    </w:pPr>
    <w:rPr/>
  </w:style>
  <w:style w:type="paragraph" w:styleId="IntenseQuote">
    <w:name w:val="Intense Quote"/>
    <w:basedOn w:val="Normal"/>
    <w:next w:val="Normal"/>
    <w:link w:val="IntenseQuoteChar"/>
    <w:uiPriority w:val="30"/>
    <w:qFormat/>
    <w:rsid w:val="00446e05"/>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LibreOffice/6.4.6.2$Windows_X86_64 LibreOffice_project/0ce51a4fd21bff07a5c061082cc82c5ed232f115</Application>
  <Pages>1</Pages>
  <Words>352</Words>
  <Characters>1564</Characters>
  <CharactersWithSpaces>1907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2025-11-12T07:14:00Z</dcterms:created>
  <dc:creator>Annabel Wylie</dc:creator>
  <dc:description/>
  <dc:language>en-GB</dc:language>
  <cp:lastModifiedBy/>
  <dcterms:modified xsi:type="dcterms:W3CDTF">2025-12-15T15:17:22Z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